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1732" w14:textId="77777777" w:rsidR="00A02176" w:rsidRPr="003F0FC2" w:rsidRDefault="00A02176" w:rsidP="00A02176">
      <w:pPr>
        <w:adjustRightInd w:val="0"/>
        <w:ind w:left="567" w:right="96"/>
        <w:jc w:val="center"/>
        <w:rPr>
          <w:rFonts w:asciiTheme="majorHAnsi" w:hAnsiTheme="majorHAnsi"/>
          <w:b/>
          <w:bCs/>
          <w:sz w:val="23"/>
          <w:szCs w:val="23"/>
        </w:rPr>
      </w:pPr>
      <w:r w:rsidRPr="003F0FC2">
        <w:rPr>
          <w:rFonts w:asciiTheme="majorHAnsi" w:hAnsiTheme="majorHAnsi"/>
          <w:b/>
          <w:bCs/>
          <w:sz w:val="23"/>
          <w:szCs w:val="23"/>
        </w:rPr>
        <w:t>SWADESHI POLYTEX LIMITED</w:t>
      </w:r>
    </w:p>
    <w:p w14:paraId="41D3C2E3" w14:textId="77777777" w:rsidR="00A02176" w:rsidRPr="003F0FC2" w:rsidRDefault="00A02176" w:rsidP="00A02176">
      <w:pPr>
        <w:adjustRightInd w:val="0"/>
        <w:ind w:left="567" w:right="96"/>
        <w:jc w:val="center"/>
        <w:rPr>
          <w:rFonts w:asciiTheme="majorHAnsi" w:hAnsiTheme="majorHAnsi"/>
          <w:b/>
          <w:bCs/>
          <w:sz w:val="23"/>
          <w:szCs w:val="23"/>
        </w:rPr>
      </w:pPr>
      <w:r w:rsidRPr="003F0FC2">
        <w:rPr>
          <w:rFonts w:asciiTheme="majorHAnsi" w:hAnsiTheme="majorHAnsi"/>
          <w:b/>
          <w:bCs/>
          <w:sz w:val="23"/>
          <w:szCs w:val="23"/>
        </w:rPr>
        <w:t>Regd. Office: New Kavi Nagar Industrial Area, Ghaziabad-201002 (U.P.)</w:t>
      </w:r>
    </w:p>
    <w:p w14:paraId="73E8639D" w14:textId="77777777" w:rsidR="00A02176" w:rsidRPr="003F0FC2" w:rsidRDefault="00A02176" w:rsidP="00A02176">
      <w:pPr>
        <w:pBdr>
          <w:bottom w:val="single" w:sz="4" w:space="1" w:color="auto"/>
        </w:pBdr>
        <w:adjustRightInd w:val="0"/>
        <w:ind w:left="567" w:right="96"/>
        <w:jc w:val="center"/>
        <w:rPr>
          <w:rFonts w:asciiTheme="majorHAnsi" w:hAnsiTheme="majorHAnsi"/>
          <w:b/>
          <w:bCs/>
          <w:sz w:val="23"/>
          <w:szCs w:val="23"/>
        </w:rPr>
      </w:pPr>
      <w:r w:rsidRPr="003F0FC2">
        <w:rPr>
          <w:rFonts w:asciiTheme="majorHAnsi" w:hAnsiTheme="majorHAnsi"/>
          <w:b/>
          <w:bCs/>
          <w:sz w:val="23"/>
          <w:szCs w:val="23"/>
        </w:rPr>
        <w:t>CIN: L25209UP1970PLC003320</w:t>
      </w:r>
    </w:p>
    <w:p w14:paraId="3542867B" w14:textId="77777777" w:rsidR="005D570C" w:rsidRDefault="005D570C">
      <w:pPr>
        <w:pStyle w:val="BodyText"/>
        <w:ind w:left="7559"/>
        <w:rPr>
          <w:rFonts w:asciiTheme="majorHAnsi" w:hAnsiTheme="majorHAnsi"/>
          <w:sz w:val="22"/>
          <w:szCs w:val="22"/>
        </w:rPr>
      </w:pPr>
    </w:p>
    <w:p w14:paraId="542DEDAE" w14:textId="77777777" w:rsidR="00A02176" w:rsidRDefault="00A02176">
      <w:pPr>
        <w:pStyle w:val="BodyText"/>
        <w:ind w:left="7559"/>
        <w:rPr>
          <w:rFonts w:asciiTheme="majorHAnsi" w:hAnsiTheme="majorHAnsi"/>
          <w:sz w:val="22"/>
          <w:szCs w:val="22"/>
        </w:rPr>
      </w:pPr>
    </w:p>
    <w:p w14:paraId="0104139E" w14:textId="77777777" w:rsidR="00A02176" w:rsidRDefault="0001667C">
      <w:pPr>
        <w:spacing w:before="90"/>
        <w:ind w:left="123" w:right="273" w:hanging="18"/>
        <w:jc w:val="center"/>
        <w:rPr>
          <w:rFonts w:asciiTheme="majorHAnsi" w:hAnsiTheme="majorHAnsi"/>
          <w:i/>
          <w:spacing w:val="-6"/>
          <w:w w:val="105"/>
        </w:rPr>
      </w:pPr>
      <w:r w:rsidRPr="00A02176">
        <w:rPr>
          <w:rFonts w:asciiTheme="majorHAnsi" w:hAnsiTheme="majorHAnsi"/>
          <w:b/>
          <w:w w:val="105"/>
          <w:sz w:val="28"/>
          <w:u w:val="thick"/>
        </w:rPr>
        <w:t>Policy for Orderly Succession for Appointments to the Board and Senior Management</w:t>
      </w:r>
      <w:r w:rsidRPr="00A02176">
        <w:rPr>
          <w:rFonts w:asciiTheme="majorHAnsi" w:hAnsiTheme="majorHAnsi"/>
          <w:b/>
          <w:spacing w:val="1"/>
          <w:w w:val="105"/>
          <w:sz w:val="28"/>
        </w:rPr>
        <w:t xml:space="preserve"> </w:t>
      </w:r>
    </w:p>
    <w:p w14:paraId="14713AFD" w14:textId="77777777" w:rsidR="005D570C" w:rsidRPr="00A02176" w:rsidRDefault="0001667C">
      <w:pPr>
        <w:spacing w:before="90"/>
        <w:ind w:left="123" w:right="273" w:hanging="18"/>
        <w:jc w:val="center"/>
        <w:rPr>
          <w:rFonts w:asciiTheme="majorHAnsi" w:hAnsiTheme="majorHAnsi"/>
          <w:i/>
        </w:rPr>
      </w:pPr>
      <w:r w:rsidRPr="00A02176">
        <w:rPr>
          <w:rFonts w:asciiTheme="majorHAnsi" w:hAnsiTheme="majorHAnsi"/>
          <w:i/>
          <w:spacing w:val="-6"/>
          <w:w w:val="105"/>
        </w:rPr>
        <w:t>[Pursuant</w:t>
      </w:r>
      <w:r w:rsidRPr="00A02176">
        <w:rPr>
          <w:rFonts w:asciiTheme="majorHAnsi" w:hAnsiTheme="majorHAnsi"/>
          <w:i/>
          <w:spacing w:val="-11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to</w:t>
      </w:r>
      <w:r w:rsidRPr="00A02176">
        <w:rPr>
          <w:rFonts w:asciiTheme="majorHAnsi" w:hAnsiTheme="majorHAnsi"/>
          <w:i/>
          <w:spacing w:val="-4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Reg.</w:t>
      </w:r>
      <w:r w:rsidRPr="00A02176">
        <w:rPr>
          <w:rFonts w:asciiTheme="majorHAnsi" w:hAnsiTheme="majorHAnsi"/>
          <w:i/>
          <w:spacing w:val="-4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17(4)</w:t>
      </w:r>
      <w:r w:rsidRPr="00A02176">
        <w:rPr>
          <w:rFonts w:asciiTheme="majorHAnsi" w:hAnsiTheme="majorHAnsi"/>
          <w:i/>
          <w:spacing w:val="-1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of</w:t>
      </w:r>
      <w:r w:rsidRPr="00A02176">
        <w:rPr>
          <w:rFonts w:asciiTheme="majorHAnsi" w:hAnsiTheme="majorHAnsi"/>
          <w:i/>
          <w:spacing w:val="-5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the SEBI</w:t>
      </w:r>
      <w:r w:rsidRPr="00A02176">
        <w:rPr>
          <w:rFonts w:asciiTheme="majorHAnsi" w:hAnsiTheme="majorHAnsi"/>
          <w:i/>
          <w:spacing w:val="-15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(Listing</w:t>
      </w:r>
      <w:r w:rsidRPr="00A02176">
        <w:rPr>
          <w:rFonts w:asciiTheme="majorHAnsi" w:hAnsiTheme="majorHAnsi"/>
          <w:i/>
          <w:spacing w:val="-16"/>
          <w:w w:val="105"/>
        </w:rPr>
        <w:t xml:space="preserve"> </w:t>
      </w:r>
      <w:r w:rsidRPr="00A02176">
        <w:rPr>
          <w:rFonts w:asciiTheme="majorHAnsi" w:hAnsiTheme="majorHAnsi"/>
          <w:i/>
          <w:spacing w:val="-6"/>
          <w:w w:val="105"/>
        </w:rPr>
        <w:t>Obligations</w:t>
      </w:r>
      <w:r w:rsidRPr="00A02176">
        <w:rPr>
          <w:rFonts w:asciiTheme="majorHAnsi" w:hAnsiTheme="majorHAnsi"/>
          <w:i/>
          <w:spacing w:val="-14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and</w:t>
      </w:r>
      <w:r w:rsidRPr="00A02176">
        <w:rPr>
          <w:rFonts w:asciiTheme="majorHAnsi" w:hAnsiTheme="majorHAnsi"/>
          <w:i/>
          <w:spacing w:val="-17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Disclosure</w:t>
      </w:r>
      <w:r w:rsidRPr="00A02176">
        <w:rPr>
          <w:rFonts w:asciiTheme="majorHAnsi" w:hAnsiTheme="majorHAnsi"/>
          <w:i/>
          <w:spacing w:val="-16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Requirements)</w:t>
      </w:r>
      <w:r w:rsidRPr="00A02176">
        <w:rPr>
          <w:rFonts w:asciiTheme="majorHAnsi" w:hAnsiTheme="majorHAnsi"/>
          <w:i/>
          <w:spacing w:val="-15"/>
          <w:w w:val="105"/>
        </w:rPr>
        <w:t xml:space="preserve"> </w:t>
      </w:r>
      <w:r w:rsidRPr="00A02176">
        <w:rPr>
          <w:rFonts w:asciiTheme="majorHAnsi" w:hAnsiTheme="majorHAnsi"/>
          <w:i/>
          <w:spacing w:val="-5"/>
          <w:w w:val="105"/>
        </w:rPr>
        <w:t>Regulations,</w:t>
      </w:r>
      <w:r w:rsidRPr="00A02176">
        <w:rPr>
          <w:rFonts w:asciiTheme="majorHAnsi" w:hAnsiTheme="majorHAnsi"/>
          <w:i/>
          <w:spacing w:val="-60"/>
          <w:w w:val="105"/>
        </w:rPr>
        <w:t xml:space="preserve"> </w:t>
      </w:r>
      <w:r w:rsidRPr="00A02176">
        <w:rPr>
          <w:rFonts w:asciiTheme="majorHAnsi" w:hAnsiTheme="majorHAnsi"/>
          <w:i/>
          <w:w w:val="105"/>
        </w:rPr>
        <w:t>2015]</w:t>
      </w:r>
    </w:p>
    <w:p w14:paraId="56F0C44A" w14:textId="77777777" w:rsidR="005D570C" w:rsidRPr="00A02176" w:rsidRDefault="005D570C">
      <w:pPr>
        <w:pStyle w:val="BodyText"/>
        <w:rPr>
          <w:rFonts w:asciiTheme="majorHAnsi" w:hAnsiTheme="majorHAnsi"/>
          <w:i/>
          <w:sz w:val="22"/>
          <w:szCs w:val="22"/>
        </w:rPr>
      </w:pPr>
    </w:p>
    <w:p w14:paraId="6DA7420E" w14:textId="77777777"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Introduction:</w:t>
      </w:r>
    </w:p>
    <w:p w14:paraId="449DFC49" w14:textId="77777777"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14:paraId="7BE45741" w14:textId="77777777" w:rsidR="005D570C" w:rsidRPr="00A02176" w:rsidRDefault="0001667C">
      <w:pPr>
        <w:pStyle w:val="BodyText"/>
        <w:spacing w:before="90"/>
        <w:ind w:left="111" w:right="262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Regulation 17(4) of the SEBI (Listing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Obligations and Disclosure Requirements) Regulations, 2015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provides that the Board of Directors of every listed company shall satisfy itself that plans are in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place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orderly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appointments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Directors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Management.</w:t>
      </w:r>
      <w:r w:rsidR="00284332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As per the Nomination and Remuneration Policy adopted by the Company, the Nomination and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Remuneration Committee is responsible for developing a succession plan for the Board and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Management.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Further,</w:t>
      </w:r>
      <w:r w:rsidR="00A02176" w:rsidRPr="00A02176">
        <w:rPr>
          <w:rFonts w:asciiTheme="majorHAnsi" w:hAnsiTheme="majorHAnsi"/>
          <w:w w:val="105"/>
          <w:sz w:val="22"/>
          <w:szCs w:val="22"/>
        </w:rPr>
        <w:t xml:space="preserve"> as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per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Listing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Regulations,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overseeing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planning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one</w:t>
      </w:r>
      <w:r w:rsidR="00A02176" w:rsidRPr="00A02176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 key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functions</w:t>
      </w:r>
      <w:r w:rsidRPr="00A02176">
        <w:rPr>
          <w:rFonts w:asciiTheme="majorHAnsi" w:hAnsiTheme="majorHAnsi"/>
          <w:spacing w:val="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 the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 of Directors.</w:t>
      </w:r>
    </w:p>
    <w:p w14:paraId="01F4578C" w14:textId="77777777"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15CF3DF3" w14:textId="77777777" w:rsidR="005D570C" w:rsidRPr="00A02176" w:rsidRDefault="0001667C">
      <w:pPr>
        <w:pStyle w:val="BodyText"/>
        <w:ind w:left="111" w:right="278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Accordingly,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objective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policy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is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make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plan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orderly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appointment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="00284332">
        <w:rPr>
          <w:rFonts w:asciiTheme="majorHAnsi" w:hAnsiTheme="majorHAnsi"/>
          <w:spacing w:val="-60"/>
          <w:w w:val="105"/>
          <w:sz w:val="22"/>
          <w:szCs w:val="22"/>
        </w:rPr>
        <w:t xml:space="preserve">                                        </w:t>
      </w:r>
      <w:r w:rsidR="00284332">
        <w:rPr>
          <w:rFonts w:asciiTheme="majorHAnsi" w:hAnsiTheme="majorHAnsi"/>
          <w:w w:val="105"/>
          <w:sz w:val="22"/>
          <w:szCs w:val="22"/>
        </w:rPr>
        <w:t xml:space="preserve"> to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Management.</w:t>
      </w:r>
    </w:p>
    <w:p w14:paraId="4A884D93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6A14D704" w14:textId="77777777"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Definitions:</w:t>
      </w:r>
    </w:p>
    <w:p w14:paraId="3C89B3C2" w14:textId="77777777"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14:paraId="09C1E442" w14:textId="77777777"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spacing w:before="90"/>
        <w:ind w:right="275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spacing w:val="-1"/>
          <w:w w:val="105"/>
        </w:rPr>
        <w:t>“Board”</w:t>
      </w:r>
      <w:r w:rsidRPr="00A02176">
        <w:rPr>
          <w:rFonts w:asciiTheme="majorHAnsi" w:hAnsiTheme="majorHAnsi"/>
          <w:spacing w:val="-17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means</w:t>
      </w:r>
      <w:r w:rsidRPr="00A02176">
        <w:rPr>
          <w:rFonts w:asciiTheme="majorHAnsi" w:hAnsiTheme="majorHAnsi"/>
          <w:spacing w:val="-15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Board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of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spacing w:val="-1"/>
          <w:w w:val="105"/>
        </w:rPr>
        <w:t>Directors</w:t>
      </w:r>
      <w:r w:rsidRPr="00A02176">
        <w:rPr>
          <w:rFonts w:asciiTheme="majorHAnsi" w:hAnsiTheme="majorHAnsi"/>
          <w:spacing w:val="-1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</w:t>
      </w:r>
      <w:r w:rsidRPr="00A02176">
        <w:rPr>
          <w:rFonts w:asciiTheme="majorHAnsi" w:hAnsiTheme="majorHAnsi"/>
          <w:spacing w:val="-1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Company</w:t>
      </w:r>
      <w:r w:rsidRPr="00A02176">
        <w:rPr>
          <w:rFonts w:asciiTheme="majorHAnsi" w:hAnsiTheme="majorHAnsi"/>
          <w:spacing w:val="-8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-15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may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be</w:t>
      </w:r>
      <w:r w:rsidRPr="00A02176">
        <w:rPr>
          <w:rFonts w:asciiTheme="majorHAnsi" w:hAnsiTheme="majorHAnsi"/>
          <w:spacing w:val="-1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constituted/re-constituted</w:t>
      </w:r>
      <w:r w:rsidRPr="00A02176">
        <w:rPr>
          <w:rFonts w:asciiTheme="majorHAnsi" w:hAnsiTheme="majorHAnsi"/>
          <w:spacing w:val="-16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from</w:t>
      </w:r>
      <w:r w:rsidRPr="00A02176">
        <w:rPr>
          <w:rFonts w:asciiTheme="majorHAnsi" w:hAnsiTheme="majorHAnsi"/>
          <w:spacing w:val="-60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time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to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time.</w:t>
      </w:r>
    </w:p>
    <w:p w14:paraId="6E5E7617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38E54073" w14:textId="77777777"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“Company”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</w:t>
      </w:r>
      <w:r w:rsidRPr="00A02176">
        <w:rPr>
          <w:rFonts w:asciiTheme="majorHAnsi" w:hAnsiTheme="majorHAnsi"/>
          <w:spacing w:val="-5"/>
          <w:w w:val="105"/>
        </w:rPr>
        <w:t xml:space="preserve"> </w:t>
      </w:r>
      <w:r w:rsidR="00A02176" w:rsidRPr="00A02176">
        <w:rPr>
          <w:rFonts w:asciiTheme="majorHAnsi" w:hAnsiTheme="majorHAnsi"/>
          <w:w w:val="105"/>
        </w:rPr>
        <w:t>Swadeshi Polytex</w:t>
      </w:r>
      <w:r w:rsidRPr="00A02176">
        <w:rPr>
          <w:rFonts w:asciiTheme="majorHAnsi" w:hAnsiTheme="majorHAnsi"/>
          <w:spacing w:val="-6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Limited.</w:t>
      </w:r>
    </w:p>
    <w:p w14:paraId="4DE64B6D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16E871A9" w14:textId="77777777"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right="283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“Committee”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“Nomination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Remuneration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Committee”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Board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constituted/re-constituted from time to time, under the provisions of Regulation 19 of the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Listing Regulations,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Section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178 of the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Companies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Act,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2013,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amended.</w:t>
      </w:r>
    </w:p>
    <w:p w14:paraId="6E5D2ACC" w14:textId="77777777"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073FBC1D" w14:textId="77777777"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right="288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“Independent Director” means a Director referred to in Section 149 (6) of the Companies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Act,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2013.</w:t>
      </w:r>
    </w:p>
    <w:p w14:paraId="33205C82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7B89B500" w14:textId="77777777"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“Key</w:t>
      </w:r>
      <w:r w:rsidRPr="00A02176">
        <w:rPr>
          <w:rFonts w:asciiTheme="majorHAnsi" w:hAnsiTheme="majorHAnsi"/>
          <w:spacing w:val="-6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Managerial</w:t>
      </w:r>
      <w:r w:rsidRPr="00A02176">
        <w:rPr>
          <w:rFonts w:asciiTheme="majorHAnsi" w:hAnsiTheme="majorHAnsi"/>
          <w:spacing w:val="-5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Personnel”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means:</w:t>
      </w:r>
    </w:p>
    <w:p w14:paraId="6CF1AFAB" w14:textId="77777777" w:rsidR="005D570C" w:rsidRPr="00A02176" w:rsidRDefault="005D570C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14:paraId="0EED17E7" w14:textId="77777777"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Chief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Executive</w:t>
      </w:r>
      <w:r w:rsidRPr="00A02176">
        <w:rPr>
          <w:rFonts w:asciiTheme="majorHAnsi" w:hAnsiTheme="majorHAnsi"/>
          <w:spacing w:val="-5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Officer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or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Managing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Director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or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Manager;</w:t>
      </w:r>
    </w:p>
    <w:p w14:paraId="38BAB83C" w14:textId="77777777"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Whole-time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Director;</w:t>
      </w:r>
    </w:p>
    <w:p w14:paraId="6E3A9BED" w14:textId="77777777"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Chief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Financial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Officer;</w:t>
      </w:r>
    </w:p>
    <w:p w14:paraId="597CD3E6" w14:textId="77777777"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3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Company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Secretary;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</w:p>
    <w:p w14:paraId="24DA01B0" w14:textId="77777777" w:rsidR="005D570C" w:rsidRPr="00A02176" w:rsidRDefault="0001667C">
      <w:pPr>
        <w:pStyle w:val="ListParagraph"/>
        <w:numPr>
          <w:ilvl w:val="1"/>
          <w:numId w:val="1"/>
        </w:numPr>
        <w:tabs>
          <w:tab w:val="left" w:pos="1371"/>
          <w:tab w:val="left" w:pos="1372"/>
        </w:tabs>
        <w:spacing w:line="294" w:lineRule="exact"/>
        <w:ind w:hanging="361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Any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other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person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defined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under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the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Companies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Act,</w:t>
      </w:r>
      <w:r w:rsidRPr="00A02176">
        <w:rPr>
          <w:rFonts w:asciiTheme="majorHAnsi" w:hAnsiTheme="majorHAnsi"/>
          <w:spacing w:val="-4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2013.</w:t>
      </w:r>
    </w:p>
    <w:p w14:paraId="5A7F7C53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67D16F9D" w14:textId="77777777" w:rsidR="005D570C" w:rsidRPr="00A02176" w:rsidRDefault="0001667C">
      <w:pPr>
        <w:pStyle w:val="ListParagraph"/>
        <w:numPr>
          <w:ilvl w:val="0"/>
          <w:numId w:val="1"/>
        </w:numPr>
        <w:tabs>
          <w:tab w:val="left" w:pos="472"/>
        </w:tabs>
        <w:spacing w:before="229"/>
        <w:ind w:right="279"/>
        <w:jc w:val="both"/>
        <w:rPr>
          <w:rFonts w:asciiTheme="majorHAnsi" w:hAnsiTheme="majorHAnsi"/>
        </w:rPr>
      </w:pPr>
      <w:r w:rsidRPr="00A02176">
        <w:rPr>
          <w:rFonts w:asciiTheme="majorHAnsi" w:hAnsiTheme="majorHAnsi"/>
          <w:w w:val="105"/>
        </w:rPr>
        <w:t>“Listing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Regulations”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means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SEBI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(Listing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Obligations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and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Disclosure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Requirements)</w:t>
      </w:r>
      <w:r w:rsidRPr="00A02176">
        <w:rPr>
          <w:rFonts w:asciiTheme="majorHAnsi" w:hAnsiTheme="majorHAnsi"/>
          <w:spacing w:val="-60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Regulations,</w:t>
      </w:r>
      <w:r w:rsidRPr="00A02176">
        <w:rPr>
          <w:rFonts w:asciiTheme="majorHAnsi" w:hAnsiTheme="majorHAnsi"/>
          <w:spacing w:val="-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2015,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as</w:t>
      </w:r>
      <w:r w:rsidRPr="00A02176">
        <w:rPr>
          <w:rFonts w:asciiTheme="majorHAnsi" w:hAnsiTheme="majorHAnsi"/>
          <w:spacing w:val="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amended</w:t>
      </w:r>
      <w:r w:rsidRPr="00A02176">
        <w:rPr>
          <w:rFonts w:asciiTheme="majorHAnsi" w:hAnsiTheme="majorHAnsi"/>
          <w:spacing w:val="1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from time</w:t>
      </w:r>
      <w:r w:rsidRPr="00A02176">
        <w:rPr>
          <w:rFonts w:asciiTheme="majorHAnsi" w:hAnsiTheme="majorHAnsi"/>
          <w:spacing w:val="-3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to</w:t>
      </w:r>
      <w:r w:rsidRPr="00A02176">
        <w:rPr>
          <w:rFonts w:asciiTheme="majorHAnsi" w:hAnsiTheme="majorHAnsi"/>
          <w:spacing w:val="-2"/>
          <w:w w:val="105"/>
        </w:rPr>
        <w:t xml:space="preserve"> </w:t>
      </w:r>
      <w:r w:rsidRPr="00A02176">
        <w:rPr>
          <w:rFonts w:asciiTheme="majorHAnsi" w:hAnsiTheme="majorHAnsi"/>
          <w:w w:val="105"/>
        </w:rPr>
        <w:t>time.</w:t>
      </w:r>
    </w:p>
    <w:p w14:paraId="68B3D6B7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56410DE9" w14:textId="77777777" w:rsidR="005D570C" w:rsidRPr="00284332" w:rsidRDefault="0001667C" w:rsidP="00D90E40">
      <w:pPr>
        <w:pStyle w:val="ListParagraph"/>
        <w:numPr>
          <w:ilvl w:val="0"/>
          <w:numId w:val="1"/>
        </w:numPr>
        <w:tabs>
          <w:tab w:val="left" w:pos="472"/>
        </w:tabs>
        <w:ind w:right="277"/>
        <w:jc w:val="both"/>
        <w:rPr>
          <w:rFonts w:asciiTheme="majorHAnsi" w:hAnsiTheme="majorHAnsi"/>
        </w:rPr>
      </w:pPr>
      <w:r w:rsidRPr="00284332">
        <w:rPr>
          <w:rFonts w:asciiTheme="majorHAnsi" w:hAnsiTheme="majorHAnsi"/>
          <w:w w:val="105"/>
        </w:rPr>
        <w:t>“Senior Management” means personnel of the Company who are members of its core</w:t>
      </w:r>
      <w:r w:rsidRPr="00284332">
        <w:rPr>
          <w:rFonts w:asciiTheme="majorHAnsi" w:hAnsiTheme="majorHAnsi"/>
          <w:spacing w:val="1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management</w:t>
      </w:r>
      <w:r w:rsidRPr="00284332">
        <w:rPr>
          <w:rFonts w:asciiTheme="majorHAnsi" w:hAnsiTheme="majorHAnsi"/>
          <w:spacing w:val="27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team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excluding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the</w:t>
      </w:r>
      <w:r w:rsidRPr="00284332">
        <w:rPr>
          <w:rFonts w:asciiTheme="majorHAnsi" w:hAnsiTheme="majorHAnsi"/>
          <w:spacing w:val="24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Board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of</w:t>
      </w:r>
      <w:r w:rsidRPr="00284332">
        <w:rPr>
          <w:rFonts w:asciiTheme="majorHAnsi" w:hAnsiTheme="majorHAnsi"/>
          <w:spacing w:val="27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Directors.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This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includes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all</w:t>
      </w:r>
      <w:r w:rsidRPr="00284332">
        <w:rPr>
          <w:rFonts w:asciiTheme="majorHAnsi" w:hAnsiTheme="majorHAnsi"/>
          <w:spacing w:val="2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members</w:t>
      </w:r>
      <w:r w:rsidRPr="00284332">
        <w:rPr>
          <w:rFonts w:asciiTheme="majorHAnsi" w:hAnsiTheme="majorHAnsi"/>
          <w:spacing w:val="2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of</w:t>
      </w:r>
      <w:r w:rsidR="00284332">
        <w:rPr>
          <w:rFonts w:asciiTheme="majorHAnsi" w:hAnsiTheme="majorHAnsi"/>
          <w:w w:val="105"/>
        </w:rPr>
        <w:t xml:space="preserve"> </w:t>
      </w:r>
      <w:r w:rsidR="00A02176" w:rsidRPr="00284332">
        <w:rPr>
          <w:rFonts w:asciiTheme="majorHAnsi" w:hAnsiTheme="majorHAnsi"/>
          <w:w w:val="105"/>
        </w:rPr>
        <w:lastRenderedPageBreak/>
        <w:t>M</w:t>
      </w:r>
      <w:r w:rsidRPr="00284332">
        <w:rPr>
          <w:rFonts w:asciiTheme="majorHAnsi" w:hAnsiTheme="majorHAnsi"/>
          <w:w w:val="105"/>
        </w:rPr>
        <w:t>anagement</w:t>
      </w:r>
      <w:r w:rsidRPr="00284332">
        <w:rPr>
          <w:rFonts w:asciiTheme="majorHAnsi" w:hAnsiTheme="majorHAnsi"/>
          <w:spacing w:val="-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one</w:t>
      </w:r>
      <w:r w:rsidRPr="00284332">
        <w:rPr>
          <w:rFonts w:asciiTheme="majorHAnsi" w:hAnsiTheme="majorHAnsi"/>
          <w:spacing w:val="-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level</w:t>
      </w:r>
      <w:r w:rsidRPr="00284332">
        <w:rPr>
          <w:rFonts w:asciiTheme="majorHAnsi" w:hAnsiTheme="majorHAnsi"/>
          <w:spacing w:val="-4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below</w:t>
      </w:r>
      <w:r w:rsidRPr="00284332">
        <w:rPr>
          <w:rFonts w:asciiTheme="majorHAnsi" w:hAnsiTheme="majorHAnsi"/>
          <w:spacing w:val="-3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the</w:t>
      </w:r>
      <w:r w:rsidRPr="00284332">
        <w:rPr>
          <w:rFonts w:asciiTheme="majorHAnsi" w:hAnsiTheme="majorHAnsi"/>
          <w:spacing w:val="-6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Whole-time</w:t>
      </w:r>
      <w:r w:rsidRPr="00284332">
        <w:rPr>
          <w:rFonts w:asciiTheme="majorHAnsi" w:hAnsiTheme="majorHAnsi"/>
          <w:spacing w:val="-8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Directors,</w:t>
      </w:r>
      <w:r w:rsidRPr="00284332">
        <w:rPr>
          <w:rFonts w:asciiTheme="majorHAnsi" w:hAnsiTheme="majorHAnsi"/>
          <w:spacing w:val="-2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including</w:t>
      </w:r>
      <w:r w:rsidRPr="00284332">
        <w:rPr>
          <w:rFonts w:asciiTheme="majorHAnsi" w:hAnsiTheme="majorHAnsi"/>
          <w:spacing w:val="-5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all</w:t>
      </w:r>
      <w:r w:rsidRPr="00284332">
        <w:rPr>
          <w:rFonts w:asciiTheme="majorHAnsi" w:hAnsiTheme="majorHAnsi"/>
          <w:spacing w:val="-4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Heads</w:t>
      </w:r>
      <w:r w:rsidRPr="00284332">
        <w:rPr>
          <w:rFonts w:asciiTheme="majorHAnsi" w:hAnsiTheme="majorHAnsi"/>
          <w:spacing w:val="-2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of</w:t>
      </w:r>
      <w:r w:rsidRPr="00284332">
        <w:rPr>
          <w:rFonts w:asciiTheme="majorHAnsi" w:hAnsiTheme="majorHAnsi"/>
          <w:spacing w:val="-7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Departments</w:t>
      </w:r>
      <w:r w:rsidRPr="00284332">
        <w:rPr>
          <w:rFonts w:asciiTheme="majorHAnsi" w:hAnsiTheme="majorHAnsi"/>
          <w:spacing w:val="-60"/>
          <w:w w:val="105"/>
        </w:rPr>
        <w:t xml:space="preserve"> </w:t>
      </w:r>
      <w:r w:rsidRPr="00284332">
        <w:rPr>
          <w:rFonts w:asciiTheme="majorHAnsi" w:hAnsiTheme="majorHAnsi"/>
          <w:w w:val="105"/>
        </w:rPr>
        <w:t>(HODs).</w:t>
      </w:r>
    </w:p>
    <w:p w14:paraId="18BF7EE9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05746D44" w14:textId="77777777" w:rsidR="005D570C" w:rsidRPr="00A02176" w:rsidRDefault="0001667C">
      <w:pPr>
        <w:pStyle w:val="BodyText"/>
        <w:ind w:left="111" w:right="280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Unless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context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otherwise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requires,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words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expressions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used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in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Policy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not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defined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herein but defined in the Companies Act, 2013 and Listing Regulations, as may be amended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from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time,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shall have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meaning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respectively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assigned to them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therein.</w:t>
      </w:r>
    </w:p>
    <w:p w14:paraId="5E907B27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67D182DF" w14:textId="77777777"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Process:</w:t>
      </w:r>
    </w:p>
    <w:p w14:paraId="6B96A0F1" w14:textId="77777777"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14:paraId="0CA92807" w14:textId="3DFB950D" w:rsidR="005D570C" w:rsidRPr="00A02176" w:rsidRDefault="0001667C">
      <w:pPr>
        <w:pStyle w:val="BodyText"/>
        <w:spacing w:before="90"/>
        <w:ind w:left="111" w:right="265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Nomination</w:t>
      </w:r>
      <w:r w:rsidRPr="00A02176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Remuneration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Committee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Company</w:t>
      </w:r>
      <w:r w:rsidR="00A02176" w:rsidRPr="00A02176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identify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suitable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proofErr w:type="gramStart"/>
      <w:r w:rsidRPr="00A02176">
        <w:rPr>
          <w:rFonts w:asciiTheme="majorHAnsi" w:hAnsiTheme="majorHAnsi"/>
          <w:w w:val="105"/>
          <w:sz w:val="22"/>
          <w:szCs w:val="22"/>
        </w:rPr>
        <w:t>person</w:t>
      </w:r>
      <w:r w:rsidR="00F81678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proofErr w:type="gramEnd"/>
      <w:r w:rsidRPr="00A02176">
        <w:rPr>
          <w:rFonts w:asciiTheme="majorHAnsi" w:hAnsiTheme="majorHAnsi"/>
          <w:w w:val="105"/>
          <w:sz w:val="22"/>
          <w:szCs w:val="22"/>
        </w:rPr>
        <w:t xml:space="preserve"> fill up the vacancy at the Board level or to be appointed as a part of the Senior Management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team,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through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internal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or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external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sources.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appointment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person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at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level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proofErr w:type="gramStart"/>
      <w:r w:rsidRPr="00A02176">
        <w:rPr>
          <w:rFonts w:asciiTheme="majorHAnsi" w:hAnsiTheme="majorHAnsi"/>
          <w:w w:val="105"/>
          <w:sz w:val="22"/>
          <w:szCs w:val="22"/>
        </w:rPr>
        <w:t>shall</w:t>
      </w:r>
      <w:r w:rsidR="00F81678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>be</w:t>
      </w:r>
      <w:proofErr w:type="gramEnd"/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>in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2"/>
          <w:w w:val="105"/>
          <w:sz w:val="22"/>
          <w:szCs w:val="22"/>
        </w:rPr>
        <w:t>accordance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with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applicable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provisions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Companies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Act,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2013</w:t>
      </w:r>
      <w:r w:rsidRPr="00A02176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read</w:t>
      </w:r>
      <w:r w:rsidRPr="00A02176">
        <w:rPr>
          <w:rFonts w:asciiTheme="majorHAnsi" w:hAnsiTheme="majorHAnsi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with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2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Listing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="00A02176"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      </w:t>
      </w:r>
      <w:r w:rsidRPr="00A02176">
        <w:rPr>
          <w:rFonts w:asciiTheme="majorHAnsi" w:hAnsiTheme="majorHAnsi"/>
          <w:w w:val="105"/>
          <w:sz w:val="22"/>
          <w:szCs w:val="22"/>
        </w:rPr>
        <w:t>Regulations,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as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may</w:t>
      </w:r>
      <w:r w:rsidRPr="00A02176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be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amended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from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time.</w:t>
      </w:r>
    </w:p>
    <w:p w14:paraId="50714C5D" w14:textId="77777777"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258B71FD" w14:textId="77777777" w:rsidR="005D570C" w:rsidRPr="00A02176" w:rsidRDefault="0001667C">
      <w:pPr>
        <w:pStyle w:val="BodyText"/>
        <w:ind w:left="111" w:right="273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 appointment shall be made keeping in view the relevant skills, experience and knowledge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possessed by the incumbent, as well as the Company's mission, vision, values, goals and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objectives.</w:t>
      </w:r>
    </w:p>
    <w:p w14:paraId="71A0C775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4010B775" w14:textId="77777777" w:rsidR="005D570C" w:rsidRPr="00A02176" w:rsidRDefault="0001667C">
      <w:pPr>
        <w:pStyle w:val="BodyText"/>
        <w:ind w:left="111" w:right="277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 appointment shall be considered and recommended by the Committee, and thereafter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approved</w:t>
      </w:r>
      <w:r w:rsidRPr="00A02176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by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 Board.</w:t>
      </w:r>
    </w:p>
    <w:p w14:paraId="5C5AE954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26B635F3" w14:textId="77777777" w:rsidR="005D570C" w:rsidRPr="00A02176" w:rsidRDefault="0001667C">
      <w:pPr>
        <w:pStyle w:val="Heading1"/>
        <w:jc w:val="both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w w:val="105"/>
          <w:sz w:val="22"/>
          <w:szCs w:val="22"/>
          <w:u w:val="thick"/>
        </w:rPr>
        <w:t>Emergency</w:t>
      </w:r>
      <w:r w:rsidRPr="00A02176">
        <w:rPr>
          <w:rFonts w:asciiTheme="majorHAnsi" w:hAnsiTheme="majorHAnsi"/>
          <w:spacing w:val="-4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  <w:u w:val="thick"/>
        </w:rPr>
        <w:t>Succession:</w:t>
      </w:r>
    </w:p>
    <w:p w14:paraId="37407D79" w14:textId="77777777"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14:paraId="401A6EC3" w14:textId="77777777" w:rsidR="005D570C" w:rsidRPr="00A02176" w:rsidRDefault="0001667C">
      <w:pPr>
        <w:pStyle w:val="BodyText"/>
        <w:spacing w:before="90"/>
        <w:ind w:left="111" w:right="280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1"/>
          <w:w w:val="105"/>
          <w:sz w:val="22"/>
          <w:szCs w:val="22"/>
        </w:rPr>
        <w:t>If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a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Director’s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office/Senior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Management’s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position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>suddenly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becomes</w:t>
      </w:r>
      <w:r w:rsidRPr="00A02176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vacant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by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reason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death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or other unanticipated occurrence, the Executive Directors/Management team shall convene a</w:t>
      </w:r>
      <w:r w:rsidRPr="00A02176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special meeting as early as possible to implement the process described hereinabove, subject to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necessity involved.</w:t>
      </w:r>
    </w:p>
    <w:p w14:paraId="51180695" w14:textId="77777777" w:rsidR="005D570C" w:rsidRPr="00A02176" w:rsidRDefault="005D570C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21C15082" w14:textId="77777777" w:rsidR="005D570C" w:rsidRPr="00A02176" w:rsidRDefault="0001667C">
      <w:pPr>
        <w:pStyle w:val="Heading1"/>
        <w:jc w:val="both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Review</w:t>
      </w:r>
      <w:r w:rsidRPr="00A02176">
        <w:rPr>
          <w:rFonts w:asciiTheme="majorHAnsi" w:hAnsiTheme="majorHAnsi"/>
          <w:spacing w:val="-15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and</w:t>
      </w:r>
      <w:r w:rsidRPr="00A02176">
        <w:rPr>
          <w:rFonts w:asciiTheme="majorHAnsi" w:hAnsiTheme="majorHAnsi"/>
          <w:spacing w:val="-11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Monitoring:</w:t>
      </w:r>
    </w:p>
    <w:p w14:paraId="103A3E8E" w14:textId="77777777"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14:paraId="257E9153" w14:textId="77777777" w:rsidR="005D570C" w:rsidRPr="00A02176" w:rsidRDefault="0001667C">
      <w:pPr>
        <w:pStyle w:val="BodyText"/>
        <w:spacing w:before="90"/>
        <w:ind w:left="111" w:right="69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The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of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Directors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oversee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planning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shall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satisfy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itself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that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plans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are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in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place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orderly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succession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for</w:t>
      </w:r>
      <w:r w:rsidRPr="00A02176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appointment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directors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senior</w:t>
      </w:r>
      <w:r w:rsidRPr="00A02176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management.</w:t>
      </w:r>
    </w:p>
    <w:p w14:paraId="0399D86D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401074B6" w14:textId="77777777" w:rsidR="005D570C" w:rsidRPr="00A02176" w:rsidRDefault="0001667C">
      <w:pPr>
        <w:pStyle w:val="Heading1"/>
        <w:rPr>
          <w:rFonts w:asciiTheme="majorHAnsi" w:hAnsiTheme="majorHAnsi"/>
          <w:sz w:val="22"/>
          <w:szCs w:val="22"/>
          <w:u w:val="none"/>
        </w:rPr>
      </w:pPr>
      <w:r w:rsidRPr="00A02176">
        <w:rPr>
          <w:rFonts w:asciiTheme="majorHAnsi" w:hAnsiTheme="majorHAnsi"/>
          <w:spacing w:val="-8"/>
          <w:w w:val="105"/>
          <w:sz w:val="22"/>
          <w:szCs w:val="22"/>
          <w:u w:val="thick"/>
        </w:rPr>
        <w:t>Amendments</w:t>
      </w:r>
      <w:r w:rsidRPr="00A02176">
        <w:rPr>
          <w:rFonts w:asciiTheme="majorHAnsi" w:hAnsiTheme="majorHAnsi"/>
          <w:spacing w:val="-14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  <w:u w:val="thick"/>
        </w:rPr>
        <w:t>to</w:t>
      </w:r>
      <w:r w:rsidRPr="00A02176">
        <w:rPr>
          <w:rFonts w:asciiTheme="majorHAnsi" w:hAnsiTheme="majorHAnsi"/>
          <w:spacing w:val="-18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  <w:u w:val="thick"/>
        </w:rPr>
        <w:t>the</w:t>
      </w:r>
      <w:r w:rsidRPr="00A02176">
        <w:rPr>
          <w:rFonts w:asciiTheme="majorHAnsi" w:hAnsiTheme="majorHAnsi"/>
          <w:spacing w:val="-16"/>
          <w:w w:val="105"/>
          <w:sz w:val="22"/>
          <w:szCs w:val="22"/>
          <w:u w:val="thick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  <w:u w:val="thick"/>
        </w:rPr>
        <w:t>Policy:</w:t>
      </w:r>
    </w:p>
    <w:p w14:paraId="525A3CEA" w14:textId="77777777" w:rsidR="005D570C" w:rsidRPr="00A02176" w:rsidRDefault="005D570C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</w:p>
    <w:p w14:paraId="6ADFABD5" w14:textId="77777777" w:rsidR="005D570C" w:rsidRPr="00A02176" w:rsidRDefault="0001667C">
      <w:pPr>
        <w:pStyle w:val="BodyText"/>
        <w:spacing w:before="90"/>
        <w:ind w:left="111" w:right="259"/>
        <w:jc w:val="both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The Board shall have the power to clarify any doubts or rectify any anomalies that may exist in</w:t>
      </w:r>
      <w:r w:rsidRPr="00A02176">
        <w:rPr>
          <w:rFonts w:asciiTheme="majorHAnsi" w:hAnsiTheme="majorHAnsi"/>
          <w:spacing w:val="-60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connection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with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effective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execution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Policy.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Board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reserves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right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7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amend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this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Policy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from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time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based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on</w:t>
      </w:r>
      <w:r w:rsidRPr="00A02176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changing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requirements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as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prescribed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by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SEBI/Stock</w:t>
      </w:r>
      <w:r w:rsidRPr="00A02176">
        <w:rPr>
          <w:rFonts w:asciiTheme="majorHAnsi" w:hAnsiTheme="majorHAnsi"/>
          <w:spacing w:val="-1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Exchange(s)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or</w:t>
      </w:r>
      <w:r w:rsidRPr="00A02176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any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7"/>
          <w:w w:val="105"/>
          <w:sz w:val="22"/>
          <w:szCs w:val="22"/>
        </w:rPr>
        <w:t>other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appropriate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statutory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authority,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subject</w:t>
      </w:r>
      <w:r w:rsidRPr="00A02176">
        <w:rPr>
          <w:rFonts w:asciiTheme="majorHAnsi" w:hAnsiTheme="majorHAnsi"/>
          <w:spacing w:val="-23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4"/>
          <w:w w:val="105"/>
          <w:sz w:val="22"/>
          <w:szCs w:val="22"/>
        </w:rPr>
        <w:t>to</w:t>
      </w:r>
      <w:r w:rsidRPr="00A02176">
        <w:rPr>
          <w:rFonts w:asciiTheme="majorHAnsi" w:hAnsiTheme="majorHAnsi"/>
          <w:spacing w:val="-2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26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approval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recommendation</w:t>
      </w:r>
      <w:r w:rsidRPr="00A02176">
        <w:rPr>
          <w:rFonts w:asciiTheme="majorHAnsi" w:hAnsiTheme="majorHAnsi"/>
          <w:spacing w:val="-2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5"/>
          <w:w w:val="105"/>
          <w:sz w:val="22"/>
          <w:szCs w:val="22"/>
        </w:rPr>
        <w:t>of</w:t>
      </w:r>
      <w:r w:rsidRPr="00A02176">
        <w:rPr>
          <w:rFonts w:asciiTheme="majorHAnsi" w:hAnsiTheme="majorHAnsi"/>
          <w:spacing w:val="-22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the</w:t>
      </w:r>
      <w:r w:rsidRPr="00A02176">
        <w:rPr>
          <w:rFonts w:asciiTheme="majorHAnsi" w:hAnsiTheme="majorHAnsi"/>
          <w:spacing w:val="-25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8"/>
          <w:w w:val="105"/>
          <w:sz w:val="22"/>
          <w:szCs w:val="22"/>
        </w:rPr>
        <w:t>Nomination</w:t>
      </w:r>
      <w:r w:rsidRPr="00A02176">
        <w:rPr>
          <w:rFonts w:asciiTheme="majorHAnsi" w:hAnsiTheme="majorHAnsi"/>
          <w:spacing w:val="-24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spacing w:val="-6"/>
          <w:w w:val="105"/>
          <w:sz w:val="22"/>
          <w:szCs w:val="22"/>
        </w:rPr>
        <w:t>and</w:t>
      </w:r>
      <w:r w:rsidRPr="00A02176">
        <w:rPr>
          <w:rFonts w:asciiTheme="majorHAnsi" w:hAnsiTheme="majorHAnsi"/>
          <w:spacing w:val="-61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Remuneration</w:t>
      </w:r>
      <w:r w:rsidRPr="00A02176">
        <w:rPr>
          <w:rFonts w:asciiTheme="majorHAnsi" w:hAnsiTheme="majorHAnsi"/>
          <w:spacing w:val="-19"/>
          <w:w w:val="105"/>
          <w:sz w:val="22"/>
          <w:szCs w:val="22"/>
        </w:rPr>
        <w:t xml:space="preserve"> </w:t>
      </w:r>
      <w:r w:rsidRPr="00A02176">
        <w:rPr>
          <w:rFonts w:asciiTheme="majorHAnsi" w:hAnsiTheme="majorHAnsi"/>
          <w:w w:val="105"/>
          <w:sz w:val="22"/>
          <w:szCs w:val="22"/>
        </w:rPr>
        <w:t>Committee.</w:t>
      </w:r>
    </w:p>
    <w:p w14:paraId="21CFE784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3FF18467" w14:textId="77777777" w:rsidR="005D570C" w:rsidRPr="00A02176" w:rsidRDefault="005D570C">
      <w:pPr>
        <w:pStyle w:val="BodyText"/>
        <w:rPr>
          <w:rFonts w:asciiTheme="majorHAnsi" w:hAnsiTheme="majorHAnsi"/>
          <w:sz w:val="22"/>
          <w:szCs w:val="22"/>
        </w:rPr>
      </w:pPr>
    </w:p>
    <w:p w14:paraId="2F7127E7" w14:textId="77777777" w:rsidR="005D570C" w:rsidRPr="00A02176" w:rsidRDefault="0001667C">
      <w:pPr>
        <w:pStyle w:val="BodyText"/>
        <w:spacing w:before="231"/>
        <w:ind w:left="4592" w:right="4758"/>
        <w:jc w:val="center"/>
        <w:rPr>
          <w:rFonts w:asciiTheme="majorHAnsi" w:hAnsiTheme="majorHAnsi"/>
          <w:sz w:val="22"/>
          <w:szCs w:val="22"/>
        </w:rPr>
      </w:pPr>
      <w:r w:rsidRPr="00A02176">
        <w:rPr>
          <w:rFonts w:asciiTheme="majorHAnsi" w:hAnsiTheme="majorHAnsi"/>
          <w:w w:val="105"/>
          <w:sz w:val="22"/>
          <w:szCs w:val="22"/>
        </w:rPr>
        <w:t>*****</w:t>
      </w:r>
    </w:p>
    <w:sectPr w:rsidR="005D570C" w:rsidRPr="00A02176">
      <w:footerReference w:type="default" r:id="rId7"/>
      <w:pgSz w:w="12240" w:h="15840"/>
      <w:pgMar w:top="720" w:right="980" w:bottom="1200" w:left="1240" w:header="0" w:footer="1017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D765" w14:textId="77777777" w:rsidR="00AB372C" w:rsidRDefault="00AB372C">
      <w:r>
        <w:separator/>
      </w:r>
    </w:p>
  </w:endnote>
  <w:endnote w:type="continuationSeparator" w:id="0">
    <w:p w14:paraId="572C5C6C" w14:textId="77777777" w:rsidR="00AB372C" w:rsidRDefault="00AB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FA3B" w14:textId="77777777" w:rsidR="005D570C" w:rsidRDefault="00A02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AC37F" wp14:editId="18CAB4B5">
              <wp:simplePos x="0" y="0"/>
              <wp:positionH relativeFrom="page">
                <wp:posOffset>3842385</wp:posOffset>
              </wp:positionH>
              <wp:positionV relativeFrom="page">
                <wp:posOffset>9272905</wp:posOffset>
              </wp:positionV>
              <wp:extent cx="1466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47DD" w14:textId="77777777" w:rsidR="005D570C" w:rsidRDefault="0001667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3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55pt;margin-top:730.1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7x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" filled="f" stroked="f">
              <v:textbox inset="0,0,0,0">
                <w:txbxContent>
                  <w:p w:rsidR="005D570C" w:rsidRDefault="0001667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43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7CF4" w14:textId="77777777" w:rsidR="00AB372C" w:rsidRDefault="00AB372C">
      <w:r>
        <w:separator/>
      </w:r>
    </w:p>
  </w:footnote>
  <w:footnote w:type="continuationSeparator" w:id="0">
    <w:p w14:paraId="4AF0534A" w14:textId="77777777" w:rsidR="00AB372C" w:rsidRDefault="00AB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49C3"/>
    <w:multiLevelType w:val="hybridMultilevel"/>
    <w:tmpl w:val="F7A04378"/>
    <w:lvl w:ilvl="0" w:tplc="AD7C1A88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1BC009CA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2" w:tplc="F9DCF5C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A6024C5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C25AA47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C00C308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D3EEA3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CDDE402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2AC64D7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1" w16cid:durableId="111891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0C"/>
    <w:rsid w:val="0001667C"/>
    <w:rsid w:val="00144DE1"/>
    <w:rsid w:val="00284332"/>
    <w:rsid w:val="005D570C"/>
    <w:rsid w:val="006E6E37"/>
    <w:rsid w:val="00A02176"/>
    <w:rsid w:val="00AB372C"/>
    <w:rsid w:val="00F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7E6C8"/>
  <w15:docId w15:val="{AD640A2B-406C-45B2-8CC0-277030E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Dua</dc:creator>
  <cp:lastModifiedBy>Dinesh Agarwal</cp:lastModifiedBy>
  <cp:revision>4</cp:revision>
  <dcterms:created xsi:type="dcterms:W3CDTF">2023-04-29T05:47:00Z</dcterms:created>
  <dcterms:modified xsi:type="dcterms:W3CDTF">2024-03-20T10:00:00Z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2023-04-29T00:00:00Z</vt:filetime>
  </property>
</Properties>
</file>